
<file path=[Content_Types].xml><?xml version="1.0" encoding="utf-8"?>
<Types xmlns="http://schemas.openxmlformats.org/package/2006/content-types">
  <Default Extension="bmp" ContentType="image/bmp"/>
  <Default Extension="jpg" ContentType="image/jpeg"/>
  <Default Extension="jpeg" ContentType="image/jpeg"/>
  <Default Extension="jpe" ContentType="image/jpeg"/>
  <Default Extension="png" ContentType="image/png"/>
  <Default Extension="gif" ContentType="image/gif"/>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0" w:hanging="0"/>
        <w:jc w:val="right"/>
      </w:pPr>
      <w:r>
        <w:rPr>
          <w:sz w:val="40"/>
        </w:rPr>
      </w:r>
      <w:r>
        <w:rPr>
          <w:rFonts w:ascii="Arial" w:hAnsi="Arial" w:cs="Arial"/>
          <w:i/>
          <w:color w:val="888888"/>
          <w:sz w:val="36"/>
          <w:szCs w:val="36"/>
          <w:shd w:val="clear" w:color="auto" w:fill="FFFFFF"/>
        </w:rPr>
        <w:drawing>
          <wp:inline xmlns:wp="http://schemas.openxmlformats.org/drawingml/2006/wordprocessingDrawing" distT="0" distB="0" distL="0" distR="0">
            <wp:extent cx="972189" cy="587200"/>
            <wp:docPr id="1"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972190" cy="587201"/>
                    </a:xfrm>
                    <a:prstGeom prst="rect">
                      <a:avLst/>
                    </a:prstGeom>
                  </pic:spPr>
                </pic:pic>
              </a:graphicData>
            </a:graphic>
          </wp:inline>
        </w:drawing>
      </w:r>
      <w:r/>
    </w:p>
    <w:p>
      <w:pPr>
        <w:ind w:left="-705" w:right="0" w:hanging="0"/>
        <w:rPr>
          <w:u w:val="single"/>
        </w:rPr>
      </w:pPr>
      <w:r>
        <w:rPr>
          <w:sz w:val="40"/>
          <w:u w:val="single"/>
        </w:rPr>
        <w:t xml:space="preserve">Qualifications After Year 11 Explained</w:t>
      </w:r>
      <w:r/>
    </w:p>
    <w:p>
      <w:pPr>
        <w:ind w:left="-707" w:right="0" w:hanging="0"/>
        <w:spacing w:after="180" w:before="0"/>
        <w:rPr>
          <w:b w:val="false"/>
          <w:sz w:val="24"/>
        </w:rPr>
        <w:pBdr>
          <w:left w:val="none" w:color="000000" w:sz="4" w:space="0"/>
          <w:top w:val="none" w:color="000000" w:sz="4" w:space="0"/>
          <w:right w:val="none" w:color="000000" w:sz="4" w:space="0"/>
          <w:bottom w:val="none" w:color="000000" w:sz="4" w:space="0"/>
        </w:pBdr>
      </w:pPr>
      <w:r>
        <w:rPr>
          <w:rFonts w:ascii="Arial" w:hAnsi="Arial" w:cs="Arial" w:eastAsia="Arial"/>
          <w:b/>
          <w:color w:val="000000"/>
          <w:sz w:val="24"/>
          <w:highlight w:val="white"/>
        </w:rPr>
        <w:t xml:space="preserve">Why Bother to Understand Qualifications?</w:t>
        <w:br/>
        <w:br/>
      </w:r>
      <w:r>
        <w:rPr>
          <w:rFonts w:ascii="Arial" w:hAnsi="Arial" w:cs="Arial" w:eastAsia="Arial"/>
          <w:b w:val="false"/>
          <w:color w:val="000000"/>
          <w:sz w:val="24"/>
          <w:highlight w:val="white"/>
        </w:rPr>
        <w:t xml:space="preserve">It often surprises me how many students are not clear what qualifications they are studying. Understanding what you are working towards and what this means is very important to help you plan your next steps after college, help you feel in charge of your future and also to make sure you are on track to achieve your ambitions. </w:t>
      </w:r>
      <w:r>
        <w:rPr>
          <w:sz w:val="24"/>
        </w:rPr>
      </w:r>
    </w:p>
    <w:p>
      <w:pPr>
        <w:ind w:left="-707" w:right="0" w:hanging="0"/>
        <w:spacing w:after="180" w:before="0"/>
        <w:rPr>
          <w:b w:val="false"/>
          <w:sz w:val="24"/>
        </w:rPr>
        <w:pBdr>
          <w:left w:val="none" w:color="000000" w:sz="4" w:space="0"/>
          <w:top w:val="none" w:color="000000" w:sz="4" w:space="0"/>
          <w:right w:val="none" w:color="000000" w:sz="4" w:space="0"/>
          <w:bottom w:val="none" w:color="000000" w:sz="4" w:space="0"/>
        </w:pBdr>
      </w:pPr>
      <w:r>
        <w:rPr>
          <w:rFonts w:ascii="Arial" w:hAnsi="Arial" w:cs="Arial" w:eastAsia="Arial"/>
          <w:b w:val="false"/>
          <w:color w:val="000000"/>
          <w:sz w:val="24"/>
          <w:highlight w:val="white"/>
        </w:rPr>
        <w:t xml:space="preserve">Studying the wrong combination can mean you don't have the right UCAS points to get to university, that you have not chosen the best studies for your career aspirations and also there might have been course combinations that better suit your study style - for example if you prefer to work practically then vocational subjects might suit you better. Read on to get the low down on what qualifications are all about and to feel confident about your choices!</w:t>
      </w:r>
      <w:r>
        <w:rPr>
          <w:b w:val="false"/>
          <w:sz w:val="24"/>
        </w:rPr>
      </w:r>
    </w:p>
    <w:p>
      <w:pPr>
        <w:ind w:left="-707" w:right="0" w:hanging="0"/>
        <w:spacing w:after="180" w:before="0"/>
        <w:rPr>
          <w:b/>
          <w:sz w:val="24"/>
        </w:rPr>
        <w:pBdr>
          <w:left w:val="none" w:color="000000" w:sz="4" w:space="0"/>
          <w:top w:val="none" w:color="000000" w:sz="4" w:space="0"/>
          <w:right w:val="none" w:color="000000" w:sz="4" w:space="0"/>
          <w:bottom w:val="none" w:color="000000" w:sz="4" w:space="0"/>
        </w:pBdr>
      </w:pPr>
      <w:r>
        <w:rPr>
          <w:rFonts w:ascii="Arial" w:hAnsi="Arial" w:cs="Arial" w:eastAsia="Arial"/>
          <w:b/>
          <w:color w:val="000000"/>
          <w:sz w:val="24"/>
          <w:highlight w:val="white"/>
        </w:rPr>
        <w:t xml:space="preserve">Qualifications After Year 11</w:t>
        <w:br/>
        <w:br/>
      </w:r>
      <w:r>
        <w:rPr>
          <w:sz w:val="24"/>
        </w:rPr>
        <w:t xml:space="preserve">Up till year 11 most of you will have studied GCSEs (which are level 2 qualifications) and some may also have studied BTECs (which at GCSE age are also level 2 qualifications). A few of you may also have studied some work related qualifications which may be certificates or awards which will likely be at level 1 or 2.</w:t>
      </w:r>
    </w:p>
    <w:p>
      <w:pPr>
        <w:ind w:left="-707" w:right="0" w:hanging="0"/>
        <w:spacing w:after="180" w:before="0"/>
        <w:rPr>
          <w:b/>
          <w:sz w:val="24"/>
        </w:rPr>
        <w:pBdr>
          <w:left w:val="none" w:color="000000" w:sz="4" w:space="0"/>
          <w:top w:val="none" w:color="000000" w:sz="4" w:space="0"/>
          <w:right w:val="none" w:color="000000" w:sz="4" w:space="0"/>
          <w:bottom w:val="none" w:color="000000" w:sz="4" w:space="0"/>
        </w:pBdr>
      </w:pPr>
      <w:r>
        <w:rPr>
          <w:rFonts w:ascii="Arial" w:hAnsi="Arial" w:cs="Arial" w:eastAsia="Arial"/>
          <w:b/>
          <w:color w:val="000000"/>
          <w:sz w:val="24"/>
          <w:highlight w:val="white"/>
        </w:rPr>
        <w:t xml:space="preserve">Level Up!</w:t>
      </w:r>
      <w:r>
        <w:rPr>
          <w:rFonts w:ascii="Arial" w:hAnsi="Arial" w:cs="Arial" w:eastAsia="Arial"/>
          <w:b/>
          <w:color w:val="000000"/>
          <w:sz w:val="24"/>
          <w:highlight w:val="white"/>
        </w:rPr>
        <w:br/>
        <w:br/>
      </w:r>
      <w:r>
        <w:rPr>
          <w:rFonts w:ascii="Arial" w:hAnsi="Arial" w:cs="Arial" w:eastAsia="Arial"/>
          <w:b w:val="false"/>
          <w:color w:val="000000"/>
          <w:sz w:val="24"/>
          <w:highlight w:val="white"/>
        </w:rPr>
        <w:t xml:space="preserve">One way of thinking about qualifications is the idea of 'level up' like in a computer game</w:t>
      </w:r>
      <w:r>
        <w:rPr>
          <w:rFonts w:ascii="Arial" w:hAnsi="Arial" w:cs="Arial" w:eastAsia="Arial"/>
          <w:b/>
          <w:color w:val="000000"/>
          <w:sz w:val="24"/>
          <w:highlight w:val="white"/>
        </w:rPr>
        <w:t xml:space="preserve">! </w:t>
      </w:r>
      <w:r>
        <w:rPr>
          <w:sz w:val="24"/>
        </w:rPr>
        <w:t xml:space="preserve">If you have managed to get a range of level 2 qualifications by the end of year 11 (including maths and English GCSE) then you will be moving on to level 3 qualifications at college. If you have not, then it is likely you will either be studying level 2 qualifications for another year alongside maths and English if you have not passed them yet, or a combination of level 2 and level 3 qualifications.</w:t>
      </w:r>
      <w:r>
        <w:rPr>
          <w:sz w:val="24"/>
        </w:rPr>
      </w:r>
    </w:p>
    <w:p>
      <w:pPr>
        <w:ind w:left="-707" w:right="0" w:hanging="0"/>
        <w:spacing w:after="180" w:before="0"/>
        <w:rPr>
          <w:b w:val="false"/>
          <w:sz w:val="24"/>
        </w:rPr>
        <w:pBdr>
          <w:left w:val="none" w:color="000000" w:sz="4" w:space="0"/>
          <w:top w:val="none" w:color="000000" w:sz="4" w:space="0"/>
          <w:right w:val="none" w:color="000000" w:sz="4" w:space="0"/>
          <w:bottom w:val="none" w:color="000000" w:sz="4" w:space="0"/>
        </w:pBdr>
      </w:pPr>
      <w:r>
        <w:rPr>
          <w:b/>
          <w:sz w:val="24"/>
        </w:rPr>
        <w:t xml:space="preserve">Apprenticeships and Vocational Subjects</w:t>
        <w:br/>
        <w:br/>
      </w:r>
      <w:r>
        <w:rPr>
          <w:b w:val="false"/>
          <w:sz w:val="24"/>
        </w:rPr>
        <w:t xml:space="preserve">If you are going on to do an apprenticeship or a vocational qualification at college (e.g. hairdressing, plumbing, catering) then you may still be working at level 2 even if you have achieved well in your GCSEs. This is because it is likely you haven't studied this subject before or at least not to a high enough level to go straight in at level 3. Don't worry about this, almost everyone will be in the same situation if they have come straight from year 11.</w:t>
      </w:r>
      <w:r>
        <w:rPr>
          <w:b w:val="false"/>
          <w:sz w:val="24"/>
        </w:rPr>
      </w:r>
    </w:p>
    <w:p>
      <w:pPr>
        <w:ind w:left="-707" w:right="0" w:hanging="0"/>
        <w:spacing w:after="180" w:before="0"/>
        <w:rPr>
          <w:b/>
          <w:sz w:val="24"/>
        </w:rPr>
        <w:pBdr>
          <w:left w:val="none" w:color="000000" w:sz="4" w:space="0"/>
          <w:top w:val="none" w:color="000000" w:sz="4" w:space="0"/>
          <w:right w:val="none" w:color="000000" w:sz="4" w:space="0"/>
          <w:bottom w:val="none" w:color="000000" w:sz="4" w:space="0"/>
        </w:pBdr>
      </w:pPr>
      <w:r>
        <w:rPr>
          <w:b/>
          <w:sz w:val="24"/>
        </w:rPr>
        <w:t xml:space="preserve">The Qualifications</w:t>
      </w:r>
      <w:r>
        <w:rPr>
          <w:b/>
          <w:sz w:val="24"/>
        </w:rPr>
      </w:r>
    </w:p>
    <w:p>
      <w:pPr>
        <w:ind w:left="-707" w:right="0" w:hanging="0"/>
        <w:spacing w:after="180" w:before="0"/>
        <w:rPr>
          <w:b w:val="false"/>
          <w:sz w:val="24"/>
        </w:rPr>
        <w:pBdr>
          <w:left w:val="none" w:color="000000" w:sz="4" w:space="0"/>
          <w:top w:val="none" w:color="000000" w:sz="4" w:space="0"/>
          <w:right w:val="none" w:color="000000" w:sz="4" w:space="0"/>
          <w:bottom w:val="none" w:color="000000" w:sz="4" w:space="0"/>
        </w:pBdr>
      </w:pPr>
      <w:r>
        <w:rPr>
          <w:b/>
          <w:sz w:val="24"/>
        </w:rPr>
        <w:t xml:space="preserve">A Level and AS Levels</w:t>
      </w:r>
      <w:r>
        <w:rPr>
          <w:b w:val="false"/>
          <w:sz w:val="24"/>
        </w:rPr>
        <w:t xml:space="preserve"> - A Levels usually take two years and AS Levels one year. They are academic qualifications that always include exams and sometimes coursework. They are always at level 3 standard. You will need to have gained 5 GCSEs grades A - C (some </w:t>
        <w:br/>
        <w:br/>
        <w:t xml:space="preserve">colleges want more) at school to move on to A Levels and if you have taken the subject at GCSE most colleges want you to have achieved a B to go on to study the same subject at A Level.</w:t>
      </w:r>
      <w:r>
        <w:rPr>
          <w:sz w:val="24"/>
        </w:rPr>
      </w:r>
      <w:r>
        <w:rPr>
          <w:b/>
          <w:sz w:val="24"/>
        </w:rPr>
      </w:r>
      <w:r/>
    </w:p>
    <w:p>
      <w:pPr>
        <w:ind w:left="-707" w:right="0" w:hanging="0"/>
        <w:spacing w:after="180" w:before="0"/>
        <w:rPr>
          <w:b w:val="false"/>
          <w:sz w:val="24"/>
        </w:rPr>
        <w:pBdr>
          <w:left w:val="none" w:color="000000" w:sz="4" w:space="0"/>
          <w:top w:val="none" w:color="000000" w:sz="4" w:space="0"/>
          <w:right w:val="none" w:color="000000" w:sz="4" w:space="0"/>
          <w:bottom w:val="none" w:color="000000" w:sz="4" w:space="0"/>
        </w:pBdr>
      </w:pPr>
      <w:r>
        <w:rPr>
          <w:b/>
          <w:sz w:val="24"/>
        </w:rPr>
        <w:t xml:space="preserve">BTECs </w:t>
      </w:r>
      <w:r>
        <w:rPr>
          <w:b w:val="false"/>
          <w:sz w:val="24"/>
        </w:rPr>
        <w:t xml:space="preserve">-  As already mentioned BTECs can be studied at level 2 and 3 depending on your ability. They are slightly more vocational than A Levels as they are often more connected to work. They are often more coursework than exam based as well. At level 3 you can study the subsidiary diploma which is equivalent </w:t>
      </w:r>
      <w:r>
        <w:rPr>
          <w:b w:val="false"/>
          <w:sz w:val="24"/>
        </w:rPr>
        <w:t xml:space="preserve">to one A Level, the diploma which is equivalent to two A Levels or the extended diploma which is equivalent to three A Levels.</w:t>
      </w:r>
      <w:r>
        <w:rPr>
          <w:b w:val="false"/>
          <w:sz w:val="24"/>
        </w:rPr>
      </w:r>
    </w:p>
    <w:p>
      <w:pPr>
        <w:ind w:left="-707" w:right="0" w:hanging="0"/>
        <w:spacing w:after="180" w:before="0"/>
        <w:rPr>
          <w:b w:val="false"/>
          <w:sz w:val="24"/>
        </w:rPr>
        <w:pBdr>
          <w:left w:val="none" w:color="000000" w:sz="4" w:space="0"/>
          <w:top w:val="none" w:color="000000" w:sz="4" w:space="0"/>
          <w:right w:val="none" w:color="000000" w:sz="4" w:space="0"/>
          <w:bottom w:val="none" w:color="000000" w:sz="4" w:space="0"/>
        </w:pBdr>
      </w:pPr>
      <w:r>
        <w:rPr>
          <w:b/>
          <w:sz w:val="24"/>
        </w:rPr>
        <w:t xml:space="preserve">NVQs and other Vocational Subjects </w:t>
      </w:r>
      <w:r>
        <w:rPr>
          <w:b w:val="false"/>
          <w:sz w:val="24"/>
        </w:rPr>
        <w:t xml:space="preserve">- If you are studying a vocational subject or apprenticeship as mentioned above you may be studying a number of industry specific qualifications that will allow you to go on to work in that particular area. </w:t>
      </w:r>
      <w:r>
        <w:rPr>
          <w:sz w:val="24"/>
        </w:rPr>
      </w:r>
    </w:p>
    <w:p>
      <w:pPr>
        <w:ind w:left="-707" w:right="0" w:hanging="0"/>
        <w:spacing w:after="180" w:before="0"/>
        <w:rPr>
          <w:b/>
          <w:sz w:val="24"/>
        </w:rPr>
        <w:pBdr>
          <w:left w:val="none" w:color="000000" w:sz="4" w:space="0"/>
          <w:top w:val="none" w:color="000000" w:sz="4" w:space="0"/>
          <w:right w:val="none" w:color="000000" w:sz="4" w:space="0"/>
          <w:bottom w:val="none" w:color="000000" w:sz="4" w:space="0"/>
        </w:pBdr>
      </w:pPr>
      <w:r>
        <w:rPr>
          <w:b/>
          <w:sz w:val="24"/>
        </w:rPr>
        <w:t xml:space="preserve">International </w:t>
      </w:r>
      <w:r>
        <w:rPr>
          <w:rFonts w:ascii="Arial" w:hAnsi="Arial" w:cs="Arial" w:eastAsia="Arial"/>
          <w:b/>
          <w:color w:val="222222"/>
          <w:sz w:val="24"/>
          <w:highlight w:val="white"/>
        </w:rPr>
        <w:t xml:space="preserve">Baccalaureate (IB) </w:t>
      </w:r>
      <w:r>
        <w:rPr>
          <w:rFonts w:ascii="Arial" w:hAnsi="Arial" w:cs="Arial" w:eastAsia="Arial"/>
          <w:b w:val="false"/>
          <w:color w:val="222222"/>
          <w:sz w:val="24"/>
          <w:highlight w:val="white"/>
        </w:rPr>
        <w:t xml:space="preserve">- The IB is only offered at Varndean College locally. It is an internationally recognised qualification that is suitable for very academic students who don't want to limit themselves to three or four A Levels. Subjects are grouped into 6 and you choose three to study at a higher level and three at a lower level. You can find out more here </w:t>
      </w:r>
      <w:r>
        <w:rPr>
          <w:sz w:val="24"/>
        </w:rPr>
      </w:r>
      <w:hyperlink r:id="rId8" w:history="1">
        <w:r>
          <w:rPr>
            <w:rStyle w:val="51"/>
            <w:sz w:val="24"/>
          </w:rPr>
          <w:t xml:space="preserve">www.varndean.ac.uk/?q=i_bacc</w:t>
        </w:r>
      </w:hyperlink>
      <w:r/>
      <w:r>
        <w:rPr>
          <w:b/>
          <w:sz w:val="24"/>
        </w:rPr>
      </w:r>
    </w:p>
    <w:p>
      <w:pPr>
        <w:ind w:left="-707" w:right="0" w:hanging="0"/>
        <w:spacing w:after="180" w:before="0"/>
        <w:rPr>
          <w:b/>
          <w:sz w:val="24"/>
        </w:rPr>
        <w:pBdr>
          <w:left w:val="none" w:color="000000" w:sz="4" w:space="0"/>
          <w:top w:val="none" w:color="000000" w:sz="4" w:space="0"/>
          <w:right w:val="none" w:color="000000" w:sz="4" w:space="0"/>
          <w:bottom w:val="none" w:color="000000" w:sz="4" w:space="0"/>
        </w:pBdr>
      </w:pPr>
      <w:r>
        <w:rPr>
          <w:b/>
          <w:sz w:val="24"/>
        </w:rPr>
        <w:t xml:space="preserve">How Many Subjects?</w:t>
      </w:r>
      <w:r/>
    </w:p>
    <w:p>
      <w:pPr>
        <w:ind w:left="-707" w:right="0" w:hanging="0"/>
        <w:spacing w:after="180" w:before="0"/>
        <w:rPr>
          <w:b/>
          <w:sz w:val="24"/>
        </w:rPr>
        <w:pBdr>
          <w:left w:val="none" w:color="000000" w:sz="4" w:space="0"/>
          <w:top w:val="none" w:color="000000" w:sz="4" w:space="0"/>
          <w:right w:val="none" w:color="000000" w:sz="4" w:space="0"/>
          <w:bottom w:val="none" w:color="000000" w:sz="4" w:space="0"/>
        </w:pBdr>
      </w:pPr>
      <w:r>
        <w:rPr>
          <w:sz w:val="24"/>
        </w:rPr>
        <w:t xml:space="preserve">Depending on the qualification. Normally you will study three A Levels (four if you are very able), or a BTEC diploma plus a subsidiary diploma or the extended diploma on it's own or a vocational course on its own. </w:t>
      </w:r>
      <w:r>
        <w:rPr>
          <w:b/>
          <w:sz w:val="24"/>
        </w:rPr>
      </w:r>
    </w:p>
    <w:p>
      <w:pPr>
        <w:ind w:left="-707" w:right="0" w:hanging="0"/>
        <w:spacing w:after="180" w:before="0"/>
        <w:rPr>
          <w:b w:val="false"/>
          <w:sz w:val="24"/>
        </w:rPr>
        <w:pBdr>
          <w:left w:val="none" w:color="000000" w:sz="4" w:space="0"/>
          <w:top w:val="none" w:color="000000" w:sz="4" w:space="0"/>
          <w:right w:val="none" w:color="000000" w:sz="4" w:space="0"/>
          <w:bottom w:val="none" w:color="000000" w:sz="4" w:space="0"/>
        </w:pBdr>
      </w:pPr>
      <w:r>
        <w:rPr>
          <w:b/>
          <w:sz w:val="24"/>
        </w:rPr>
        <w:t xml:space="preserve">Mix and Match</w:t>
      </w:r>
      <w:r/>
    </w:p>
    <w:p>
      <w:pPr>
        <w:ind w:left="-707" w:right="0" w:hanging="0"/>
        <w:spacing w:after="180" w:before="0"/>
        <w:rPr>
          <w:b w:val="false"/>
          <w:sz w:val="24"/>
        </w:rPr>
        <w:pBdr>
          <w:left w:val="none" w:color="000000" w:sz="4" w:space="0"/>
          <w:top w:val="none" w:color="000000" w:sz="4" w:space="0"/>
          <w:right w:val="none" w:color="000000" w:sz="4" w:space="0"/>
          <w:bottom w:val="none" w:color="000000" w:sz="4" w:space="0"/>
        </w:pBdr>
      </w:pPr>
      <w:r>
        <w:rPr>
          <w:b w:val="false"/>
          <w:sz w:val="24"/>
        </w:rPr>
        <w:t xml:space="preserve">Some students may want to mix and match their qualifications. This is possible with A Levels and BTECs (although check with the college as some may not be able to offer the combination you want). If you are studying a vocational subject such as hairdressing - you can not also study A Levels or BTECs.</w:t>
        <w:br/>
        <w:t xml:space="preserve">Be aware some subjects can be studied at A Level and as a BTECs. e.g. health and social care, travel and tourism. How they are taught and examined will differ so check with the college to see which might work best for you.</w:t>
      </w:r>
      <w:r>
        <w:rPr>
          <w:b w:val="false"/>
          <w:sz w:val="24"/>
        </w:rPr>
      </w:r>
    </w:p>
    <w:p>
      <w:pPr>
        <w:ind w:left="-707" w:right="0" w:hanging="0"/>
        <w:spacing w:after="180" w:before="0"/>
        <w:rPr>
          <w:b w:val="false"/>
          <w:sz w:val="24"/>
        </w:rPr>
        <w:pBdr>
          <w:left w:val="none" w:color="000000" w:sz="4" w:space="0"/>
          <w:top w:val="none" w:color="000000" w:sz="4" w:space="0"/>
          <w:right w:val="none" w:color="000000" w:sz="4" w:space="0"/>
          <w:bottom w:val="none" w:color="000000" w:sz="4" w:space="0"/>
        </w:pBdr>
      </w:pPr>
      <w:r>
        <w:rPr>
          <w:b/>
          <w:sz w:val="24"/>
        </w:rPr>
        <w:t xml:space="preserve">Remember</w:t>
      </w:r>
      <w:r>
        <w:rPr>
          <w:b w:val="false"/>
          <w:sz w:val="24"/>
        </w:rPr>
      </w:r>
    </w:p>
    <w:p>
      <w:pPr>
        <w:ind w:left="-707" w:right="0" w:hanging="0"/>
        <w:spacing w:after="180" w:before="0"/>
        <w:rPr>
          <w:b w:val="false"/>
          <w:sz w:val="24"/>
        </w:rPr>
        <w:pBdr>
          <w:left w:val="none" w:color="000000" w:sz="4" w:space="0"/>
          <w:top w:val="none" w:color="000000" w:sz="4" w:space="0"/>
          <w:right w:val="none" w:color="000000" w:sz="4" w:space="0"/>
          <w:bottom w:val="none" w:color="000000" w:sz="4" w:space="0"/>
        </w:pBdr>
      </w:pPr>
      <w:r>
        <w:rPr>
          <w:b w:val="false"/>
          <w:sz w:val="24"/>
        </w:rPr>
        <w:t xml:space="preserve">- You can catch up! If you are only on a level 2 course and your friends are on level 3 if you work hard you will join them the following year. </w:t>
        <w:br/>
        <w:t xml:space="preserve">- Not all colleges offer the same subjects or qualifications.</w:t>
        <w:br/>
        <w:t xml:space="preserve">- If you have a university degree or job in mind check requirements at </w:t>
      </w:r>
      <w:hyperlink r:id="rId9" w:history="1">
        <w:r>
          <w:rPr>
            <w:rStyle w:val="51"/>
            <w:b w:val="false"/>
            <w:sz w:val="24"/>
          </w:rPr>
          <w:t xml:space="preserve">www.ucas.com</w:t>
        </w:r>
      </w:hyperlink>
      <w:r>
        <w:rPr>
          <w:b w:val="false"/>
          <w:sz w:val="24"/>
        </w:rPr>
        <w:t xml:space="preserve"> and </w:t>
      </w:r>
      <w:r>
        <w:rPr>
          <w:sz w:val="24"/>
        </w:rPr>
      </w:r>
      <w:hyperlink r:id="rId10" w:history="1">
        <w:r>
          <w:rPr>
            <w:rStyle w:val="51"/>
            <w:sz w:val="24"/>
          </w:rPr>
          <w:t xml:space="preserve">https://nationalcareersservice.direct.gov.uk/advice/planning/jobfamily/Pages/default.aspx</w:t>
        </w:r>
      </w:hyperlink>
      <w:r>
        <w:rPr>
          <w:b w:val="false"/>
          <w:sz w:val="24"/>
        </w:rPr>
        <w:br/>
        <w:t xml:space="preserve">- When you are completing your college application try and keep in mind what you have read here but most importantly put down the courses you are keen on. The college will advise you based on your predicted grades if they need to change anything. </w:t>
        <w:br/>
        <w:t xml:space="preserve">- </w:t>
      </w:r>
      <w:r/>
      <w:r>
        <w:rPr>
          <w:b w:val="false"/>
          <w:sz w:val="24"/>
        </w:rPr>
        <w:t xml:space="preserve">If you are confused, want to talk through options and just want some help come and speak to your school Careers Advisor.</w:t>
      </w:r>
      <w:r>
        <w:rPr>
          <w:b w:val="false"/>
          <w:sz w:val="24"/>
        </w:rPr>
      </w:r>
      <w:r>
        <w:rPr>
          <w:b w:val="false"/>
        </w:rPr>
      </w:r>
      <w:r>
        <w:rPr>
          <w:b w:val="false"/>
        </w:rPr>
      </w:r>
    </w:p>
    <w:sectPr>
      <w:headerReference w:type="default" r:id="rId6"/>
      <w:type w:val="nextPage"/>
      <w:pgSz w:w="11906" w:h="16838"/>
      <w:pgMar w:top="1134" w:right="850" w:bottom="1134" w:left="1701" w:gutter="0" w:header="709" w:footer="70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Calibri">
    <w:panose1 w:val="020F0502020204030204"/>
  </w:font>
  <w:font w:name="Times New Roman">
    <w:panose1 w:val="02020603050405020304"/>
  </w:font>
  <w:font w:name="Cambria">
    <w:panose1 w:val="020405030504060302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ind w:left="0" w:right="0" w:hanging="0"/>
      <w:jc w:val="right"/>
      <w:tabs>
        <w:tab w:val="clear" w:pos="4677"/>
        <w:tab w:val="clear" w:pos="9355"/>
      </w:tabs>
    </w:pPr>
    <w:r>
      <w:t xml:space="preserve">This handout accompanies the vlog of the same name. Watch it at </w:t>
    </w:r>
    <w:r>
      <w:t xml:space="preserve">www.elev8careers.org.uk/careers-blog/category/youtube</w:t>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Arial" w:eastAsia="Arial" w:hint="default"/>
        <w:color w:val="auto"/>
        <w:spacing w:val="0"/>
        <w:position w:val="0"/>
        <w:sz w:val="22"/>
        <w:szCs w:val="22"/>
        <w:lang w:val="en-US" w:bidi="ar-SA" w:eastAsia="en-US"/>
      </w:rPr>
    </w:rPrDefault>
    <w:pPrDefault>
      <w:pPr>
        <w:ind w:left="0" w:right="0" w:hanging="0"/>
        <w:jc w:val="left"/>
        <w:spacing w:lineRule="auto" w:line="276" w:after="20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
    <w:name w:val="Heading 1"/>
    <w:basedOn w:val="a"/>
    <w:next w:val="a"/>
    <w:qFormat/>
    <w:uiPriority w:val="9"/>
    <w:rPr>
      <w:rFonts w:ascii="Arial" w:hAnsi="Arial" w:cs="Arial" w:eastAsia="Arial"/>
      <w:b/>
      <w:bCs/>
      <w:color w:val="000000" w:themeColor="text1"/>
      <w:sz w:val="48"/>
      <w:szCs w:val="48"/>
    </w:rPr>
    <w:pPr>
      <w:keepLines/>
      <w:keepNext/>
      <w:spacing w:after="0" w:before="480"/>
    </w:pPr>
  </w:style>
  <w:style w:type="paragraph" w:styleId="2">
    <w:name w:val="Heading 2"/>
    <w:basedOn w:val="a"/>
    <w:next w:val="a"/>
    <w:qFormat/>
    <w:uiPriority w:val="9"/>
    <w:unhideWhenUsed/>
    <w:rPr>
      <w:rFonts w:ascii="Arial" w:hAnsi="Arial" w:cs="Arial" w:eastAsia="Arial"/>
      <w:b/>
      <w:bCs/>
      <w:color w:val="000000" w:themeColor="text1"/>
      <w:sz w:val="40"/>
    </w:rPr>
    <w:pPr>
      <w:keepLines/>
      <w:keepNext/>
      <w:spacing w:after="0" w:before="200"/>
    </w:pPr>
  </w:style>
  <w:style w:type="paragraph" w:styleId="3">
    <w:name w:val="Heading 3"/>
    <w:basedOn w:val="a"/>
    <w:next w:val="a"/>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4">
    <w:name w:val="Heading 4"/>
    <w:basedOn w:val="a"/>
    <w:next w:val="a"/>
    <w:qFormat/>
    <w:uiPriority w:val="9"/>
    <w:unhideWhenUsed/>
    <w:rPr>
      <w:rFonts w:ascii="Arial" w:hAnsi="Arial" w:cs="Arial" w:eastAsia="Arial"/>
      <w:color w:val="232323"/>
      <w:sz w:val="32"/>
      <w:szCs w:val="32"/>
    </w:rPr>
    <w:pPr>
      <w:keepLines/>
      <w:keepNext/>
      <w:spacing w:after="0" w:before="200"/>
    </w:pPr>
  </w:style>
  <w:style w:type="paragraph" w:styleId="5">
    <w:name w:val="Heading 5"/>
    <w:basedOn w:val="a"/>
    <w:next w:val="a"/>
    <w:qFormat/>
    <w:uiPriority w:val="9"/>
    <w:unhideWhenUsed/>
    <w:rPr>
      <w:rFonts w:ascii="Arial" w:hAnsi="Arial" w:cs="Arial" w:eastAsia="Arial"/>
      <w:b/>
      <w:bCs/>
      <w:color w:val="444444"/>
      <w:sz w:val="28"/>
      <w:szCs w:val="28"/>
    </w:rPr>
    <w:pPr>
      <w:keepLines/>
      <w:keepNext/>
      <w:spacing w:after="0" w:before="200"/>
    </w:pPr>
  </w:style>
  <w:style w:type="paragraph" w:styleId="6">
    <w:name w:val="Heading 6"/>
    <w:basedOn w:val="a"/>
    <w:next w:val="a"/>
    <w:qFormat/>
    <w:uiPriority w:val="9"/>
    <w:unhideWhenUsed/>
    <w:rPr>
      <w:rFonts w:ascii="Arial" w:hAnsi="Arial" w:cs="Arial" w:eastAsia="Arial"/>
      <w:i/>
      <w:iCs/>
      <w:color w:val="232323"/>
      <w:sz w:val="28"/>
      <w:szCs w:val="28"/>
    </w:rPr>
    <w:pPr>
      <w:keepLines/>
      <w:keepNext/>
      <w:spacing w:after="0" w:before="200"/>
    </w:pPr>
  </w:style>
  <w:style w:type="paragraph" w:styleId="7">
    <w:name w:val="Heading 7"/>
    <w:basedOn w:val="a"/>
    <w:next w:val="a"/>
    <w:qFormat/>
    <w:uiPriority w:val="9"/>
    <w:unhideWhenUsed/>
    <w:rPr>
      <w:rFonts w:ascii="Arial" w:hAnsi="Arial" w:cs="Arial" w:eastAsia="Arial"/>
      <w:b/>
      <w:bCs/>
      <w:color w:val="606060"/>
      <w:sz w:val="24"/>
      <w:szCs w:val="24"/>
    </w:rPr>
    <w:pPr>
      <w:keepLines/>
      <w:keepNext/>
      <w:spacing w:after="0" w:before="200"/>
    </w:pPr>
  </w:style>
  <w:style w:type="paragraph" w:styleId="8">
    <w:name w:val="Heading 8"/>
    <w:basedOn w:val="a"/>
    <w:next w:val="a"/>
    <w:qFormat/>
    <w:uiPriority w:val="9"/>
    <w:unhideWhenUsed/>
    <w:rPr>
      <w:rFonts w:ascii="Arial" w:hAnsi="Arial" w:cs="Arial" w:eastAsia="Arial"/>
      <w:color w:val="444444"/>
      <w:sz w:val="24"/>
      <w:szCs w:val="24"/>
    </w:rPr>
    <w:pPr>
      <w:keepLines/>
      <w:keepNext/>
      <w:spacing w:after="0" w:before="200"/>
    </w:pPr>
  </w:style>
  <w:style w:type="paragraph" w:styleId="9">
    <w:name w:val="Heading 9"/>
    <w:basedOn w:val="a"/>
    <w:next w:val="a"/>
    <w:qFormat/>
    <w:uiPriority w:val="9"/>
    <w:unhideWhenUsed/>
    <w:rPr>
      <w:rFonts w:ascii="Arial" w:hAnsi="Arial" w:cs="Arial" w:eastAsia="Arial"/>
      <w:i/>
      <w:iCs/>
      <w:color w:val="444444"/>
      <w:sz w:val="23"/>
      <w:szCs w:val="23"/>
    </w:rPr>
    <w:pPr>
      <w:keepLines/>
      <w:keepNext/>
      <w:spacing w:after="0" w:before="200"/>
    </w:pPr>
  </w:style>
  <w:style w:type="paragraph" w:styleId="21">
    <w:name w:val="Quote"/>
    <w:basedOn w:val="a"/>
    <w:next w:val="a"/>
    <w:qFormat/>
    <w:uiPriority w:val="29"/>
    <w:rPr>
      <w:i/>
      <w:iCs/>
      <w:color w:val="373737"/>
      <w:sz w:val="18"/>
      <w:szCs w:val="18"/>
    </w:rPr>
    <w:pPr>
      <w:ind w:left="4536"/>
      <w:jc w:val="both"/>
    </w:pPr>
  </w:style>
  <w:style w:type="table" w:styleId="29">
    <w:name w:val="Table Grid"/>
    <w:basedOn w:val="a1"/>
    <w:uiPriority w:val="59"/>
    <w:pPr>
      <w:spacing w:lineRule="auto" w:line="240" w:after="0"/>
    </w:pPr>
    <w:tblPr>
      <w:tblStyleRowBandSize w:val="1"/>
      <w:tblStyleColBandSize w:val="1"/>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0">
    <w:name w:val="Lined"/>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D9D9D9"/>
      </w:tcPr>
    </w:tblStylePr>
    <w:tblStylePr w:type="band2Vert">
      <w:tcPr>
        <w:shd w:val="clear" w:color="auto" w:fill="D9D9D9"/>
      </w:tcPr>
    </w:tblStylePr>
    <w:tblStylePr w:type="firstCol">
      <w:tcPr>
        <w:shd w:val="clear" w:color="auto" w:fill="A6A6A6"/>
      </w:tcPr>
    </w:tblStylePr>
    <w:tblStylePr w:type="firstRow">
      <w:tcPr>
        <w:shd w:val="clear" w:color="auto" w:fill="A6A6A6"/>
      </w:tcPr>
    </w:tblStylePr>
    <w:tblStylePr w:type="lastCol">
      <w:tcPr>
        <w:shd w:val="clear" w:color="auto" w:fill="A6A6A6"/>
      </w:tcPr>
    </w:tblStylePr>
    <w:tblStylePr w:type="lastRow">
      <w:tcPr>
        <w:shd w:val="clear" w:color="auto" w:fill="A6A6A6"/>
      </w:tcPr>
    </w:tblStylePr>
  </w:style>
  <w:style w:type="table" w:styleId="31">
    <w:name w:val="Lined - Accent 1"/>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DBE5F1"/>
      </w:tcPr>
    </w:tblStylePr>
    <w:tblStylePr w:type="band2Vert">
      <w:tcPr>
        <w:shd w:val="clear" w:color="auto" w:fill="DBE5F1"/>
      </w:tcPr>
    </w:tblStylePr>
    <w:tblStylePr w:type="firstCol">
      <w:tcPr>
        <w:shd w:val="clear" w:color="auto" w:fill="95B3D7"/>
      </w:tcPr>
    </w:tblStylePr>
    <w:tblStylePr w:type="firstRow">
      <w:tcPr>
        <w:shd w:val="clear" w:color="auto" w:fill="95B3D7"/>
      </w:tcPr>
    </w:tblStylePr>
    <w:tblStylePr w:type="lastCol">
      <w:tcPr>
        <w:shd w:val="clear" w:color="auto" w:fill="95B3D7"/>
      </w:tcPr>
    </w:tblStylePr>
    <w:tblStylePr w:type="lastRow">
      <w:tcPr>
        <w:shd w:val="clear" w:color="auto" w:fill="95B3D7"/>
      </w:tcPr>
    </w:tblStylePr>
  </w:style>
  <w:style w:type="table" w:styleId="32">
    <w:name w:val="Lined - Accent 2"/>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F2DBDB"/>
      </w:tcPr>
    </w:tblStylePr>
    <w:tblStylePr w:type="band2Vert">
      <w:tcPr>
        <w:shd w:val="clear" w:color="auto" w:fill="F2DBDB"/>
      </w:tcPr>
    </w:tblStylePr>
    <w:tblStylePr w:type="firstCol">
      <w:tcPr>
        <w:shd w:val="clear" w:color="auto" w:fill="D99594"/>
      </w:tcPr>
    </w:tblStylePr>
    <w:tblStylePr w:type="firstRow">
      <w:tcPr>
        <w:shd w:val="clear" w:color="auto" w:fill="D99594"/>
      </w:tcPr>
    </w:tblStylePr>
    <w:tblStylePr w:type="lastCol">
      <w:tcPr>
        <w:shd w:val="clear" w:color="auto" w:fill="D99594"/>
      </w:tcPr>
    </w:tblStylePr>
    <w:tblStylePr w:type="lastRow">
      <w:tcPr>
        <w:shd w:val="clear" w:color="auto" w:fill="D99594"/>
      </w:tcPr>
    </w:tblStylePr>
  </w:style>
  <w:style w:type="table" w:styleId="33">
    <w:name w:val="Lined - Accent 3"/>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EAF1DD"/>
      </w:tcPr>
    </w:tblStylePr>
    <w:tblStylePr w:type="band2Vert">
      <w:tcPr>
        <w:shd w:val="clear" w:color="auto" w:fill="EAF1DD"/>
      </w:tcPr>
    </w:tblStylePr>
    <w:tblStylePr w:type="firstCol">
      <w:tcPr>
        <w:shd w:val="clear" w:color="auto" w:fill="C2D69B"/>
      </w:tcPr>
    </w:tblStylePr>
    <w:tblStylePr w:type="firstRow">
      <w:tcPr>
        <w:shd w:val="clear" w:color="auto" w:fill="C2D69B"/>
      </w:tcPr>
    </w:tblStylePr>
    <w:tblStylePr w:type="lastCol">
      <w:tcPr>
        <w:shd w:val="clear" w:color="auto" w:fill="C2D69B"/>
      </w:tcPr>
    </w:tblStylePr>
    <w:tblStylePr w:type="lastRow">
      <w:tcPr>
        <w:shd w:val="clear" w:color="auto" w:fill="C2D69B"/>
      </w:tcPr>
    </w:tblStylePr>
  </w:style>
  <w:style w:type="table" w:styleId="34">
    <w:name w:val="Lined - Accent 4"/>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E5DFEC"/>
      </w:tcPr>
    </w:tblStylePr>
    <w:tblStylePr w:type="band2Vert">
      <w:tcPr>
        <w:shd w:val="clear" w:color="auto" w:fill="E5DFEC"/>
      </w:tcPr>
    </w:tblStylePr>
    <w:tblStylePr w:type="firstCol">
      <w:tcPr>
        <w:shd w:val="clear" w:color="auto" w:fill="B2A1C7"/>
      </w:tcPr>
    </w:tblStylePr>
    <w:tblStylePr w:type="firstRow">
      <w:tcPr>
        <w:shd w:val="clear" w:color="auto" w:fill="B2A1C7"/>
      </w:tcPr>
    </w:tblStylePr>
    <w:tblStylePr w:type="lastCol">
      <w:tcPr>
        <w:shd w:val="clear" w:color="auto" w:fill="B2A1C7"/>
      </w:tcPr>
    </w:tblStylePr>
    <w:tblStylePr w:type="lastRow">
      <w:tcPr>
        <w:shd w:val="clear" w:color="auto" w:fill="B2A1C7"/>
      </w:tcPr>
    </w:tblStylePr>
  </w:style>
  <w:style w:type="table" w:styleId="35">
    <w:name w:val="Lined - Accent 5"/>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DAEEF3"/>
      </w:tcPr>
    </w:tblStylePr>
    <w:tblStylePr w:type="band2Vert">
      <w:tcPr>
        <w:shd w:val="clear" w:color="auto" w:fill="DAEEF3"/>
      </w:tcPr>
    </w:tblStylePr>
    <w:tblStylePr w:type="firstCol">
      <w:tcPr>
        <w:shd w:val="clear" w:color="auto" w:fill="92CDDC"/>
      </w:tcPr>
    </w:tblStylePr>
    <w:tblStylePr w:type="firstRow">
      <w:tcPr>
        <w:shd w:val="clear" w:color="auto" w:fill="92CDDC"/>
      </w:tcPr>
    </w:tblStylePr>
    <w:tblStylePr w:type="lastCol">
      <w:tcPr>
        <w:shd w:val="clear" w:color="auto" w:fill="92CDDC"/>
      </w:tcPr>
    </w:tblStylePr>
    <w:tblStylePr w:type="lastRow">
      <w:tcPr>
        <w:shd w:val="clear" w:color="auto" w:fill="92CDDC"/>
      </w:tcPr>
    </w:tblStylePr>
  </w:style>
  <w:style w:type="table" w:styleId="36">
    <w:name w:val="Lined - Accent 6"/>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FDE9E9"/>
      </w:tcPr>
    </w:tblStylePr>
    <w:tblStylePr w:type="band2Vert">
      <w:tcPr>
        <w:shd w:val="clear" w:color="auto" w:fill="FDE9E9"/>
      </w:tcPr>
    </w:tblStylePr>
    <w:tblStylePr w:type="firstCol">
      <w:tcPr>
        <w:shd w:val="clear" w:color="auto" w:fill="FABF8F"/>
      </w:tcPr>
    </w:tblStylePr>
    <w:tblStylePr w:type="firstRow">
      <w:tcPr>
        <w:shd w:val="clear" w:color="auto" w:fill="FABF8F"/>
      </w:tcPr>
    </w:tblStylePr>
    <w:tblStylePr w:type="lastCol">
      <w:tcPr>
        <w:shd w:val="clear" w:color="auto" w:fill="FABF8F"/>
      </w:tcPr>
    </w:tblStylePr>
    <w:tblStylePr w:type="lastRow">
      <w:tcPr>
        <w:shd w:val="clear" w:color="auto" w:fill="FABF8F"/>
      </w:tcPr>
    </w:tblStylePr>
  </w:style>
  <w:style w:type="table" w:styleId="37">
    <w:name w:val="Bordered"/>
    <w:basedOn w:val="a1"/>
    <w:uiPriority w:val="99"/>
    <w:pPr>
      <w:spacing w:lineRule="auto" w:line="240" w:after="0"/>
    </w:pPr>
    <w:tblPr>
      <w:tblStyleRowBandSize w:val="1"/>
      <w:tblStyleColBandSize w:val="1"/>
      <w:tblInd w:w="0" w:type="dxa"/>
      <w:tblBorders>
        <w:left w:val="single" w:color="BFBFBF" w:sz="4" w:space="0"/>
        <w:top w:val="single" w:color="BFBFBF" w:sz="4" w:space="0"/>
        <w:right w:val="single" w:color="BFBFBF" w:sz="4" w:space="0"/>
        <w:bottom w:val="single" w:color="BFBFBF" w:sz="4" w:space="0"/>
        <w:insideV w:val="single" w:color="BFBFBF" w:sz="4" w:space="0"/>
        <w:insideH w:val="single" w:color="BFBFBF" w:sz="4" w:space="0"/>
      </w:tblBorders>
      <w:tblCellMar>
        <w:left w:w="1" w:type="auto"/>
        <w:top w:w="0" w:type="auto"/>
        <w:right w:w="1" w:type="auto"/>
        <w:bottom w:w="0" w:type="auto"/>
      </w:tblCellMar>
    </w:tblPr>
    <w:tblStylePr w:type="firstCol">
      <w:tcPr>
        <w:tcBorders>
          <w:right w:val="single" w:color="000000" w:sz="18" w:space="0"/>
        </w:tcBorders>
      </w:tcPr>
    </w:tblStylePr>
    <w:tblStylePr w:type="firstRow">
      <w:tcPr>
        <w:tcBorders>
          <w:bottom w:val="single" w:color="000000" w:sz="18" w:space="0"/>
        </w:tcBorders>
      </w:tcPr>
    </w:tblStylePr>
    <w:tblStylePr w:type="lastCol">
      <w:tcPr>
        <w:tcBorders>
          <w:left w:val="single" w:color="000000" w:sz="18" w:space="0"/>
        </w:tcBorders>
      </w:tcPr>
    </w:tblStylePr>
    <w:tblStylePr w:type="lastRow">
      <w:tcPr>
        <w:tcBorders>
          <w:top w:val="single" w:color="000000" w:sz="18" w:space="0"/>
        </w:tcBorders>
      </w:tcPr>
    </w:tblStylePr>
  </w:style>
  <w:style w:type="table" w:styleId="38">
    <w:name w:val="Bordered - Accent 1"/>
    <w:basedOn w:val="a1"/>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 w:type="auto"/>
        <w:top w:w="0" w:type="auto"/>
        <w:right w:w="1" w:type="auto"/>
        <w:bottom w:w="0" w:type="auto"/>
      </w:tblCellMar>
    </w:tblPr>
    <w:tblStylePr w:type="firstCol">
      <w:tcPr>
        <w:tcBorders>
          <w:right w:val="single" w:color="365F91" w:sz="18" w:space="0"/>
        </w:tcBorders>
      </w:tcPr>
    </w:tblStylePr>
    <w:tblStylePr w:type="firstRow">
      <w:tcPr>
        <w:tcBorders>
          <w:bottom w:val="single" w:color="365F91" w:sz="18" w:space="0"/>
        </w:tcBorders>
      </w:tcPr>
    </w:tblStylePr>
    <w:tblStylePr w:type="lastCol">
      <w:tcPr>
        <w:tcBorders>
          <w:left w:val="single" w:color="365F91" w:sz="18" w:space="0"/>
        </w:tcBorders>
      </w:tcPr>
    </w:tblStylePr>
    <w:tblStylePr w:type="lastRow">
      <w:tcPr>
        <w:tcBorders>
          <w:top w:val="single" w:color="365F91" w:sz="18" w:space="0"/>
        </w:tcBorders>
      </w:tcPr>
    </w:tblStylePr>
  </w:style>
  <w:style w:type="table" w:styleId="39">
    <w:name w:val="Bordered - Accent 2"/>
    <w:basedOn w:val="a1"/>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 w:type="auto"/>
        <w:top w:w="0" w:type="auto"/>
        <w:right w:w="1" w:type="auto"/>
        <w:bottom w:w="0" w:type="auto"/>
      </w:tblCellMar>
    </w:tblPr>
    <w:tblStylePr w:type="firstCol">
      <w:tcPr>
        <w:tcBorders>
          <w:right w:val="single" w:color="943634" w:sz="18" w:space="0"/>
        </w:tcBorders>
      </w:tcPr>
    </w:tblStylePr>
    <w:tblStylePr w:type="firstRow">
      <w:tcPr>
        <w:tcBorders>
          <w:bottom w:val="single" w:color="943634" w:sz="18" w:space="0"/>
        </w:tcBorders>
      </w:tcPr>
    </w:tblStylePr>
    <w:tblStylePr w:type="lastCol">
      <w:tcPr>
        <w:tcBorders>
          <w:left w:val="single" w:color="943634" w:sz="18" w:space="0"/>
        </w:tcBorders>
      </w:tcPr>
    </w:tblStylePr>
    <w:tblStylePr w:type="lastRow">
      <w:tcPr>
        <w:tcBorders>
          <w:top w:val="single" w:color="943634" w:sz="18" w:space="0"/>
        </w:tcBorders>
      </w:tcPr>
    </w:tblStylePr>
  </w:style>
  <w:style w:type="table" w:styleId="40">
    <w:name w:val="Bordered - Accent 3"/>
    <w:basedOn w:val="a1"/>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 w:type="auto"/>
        <w:top w:w="0" w:type="auto"/>
        <w:right w:w="1" w:type="auto"/>
        <w:bottom w:w="0" w:type="auto"/>
      </w:tblCellMar>
    </w:tblPr>
    <w:tblStylePr w:type="firstCol">
      <w:tcPr>
        <w:tcBorders>
          <w:right w:val="single" w:color="76923C" w:sz="18" w:space="0"/>
        </w:tcBorders>
      </w:tcPr>
    </w:tblStylePr>
    <w:tblStylePr w:type="firstRow">
      <w:tcPr>
        <w:tcBorders>
          <w:bottom w:val="single" w:color="76923C" w:sz="18" w:space="0"/>
        </w:tcBorders>
      </w:tcPr>
    </w:tblStylePr>
    <w:tblStylePr w:type="lastCol">
      <w:tcPr>
        <w:tcBorders>
          <w:left w:val="single" w:color="76923C" w:sz="18" w:space="0"/>
        </w:tcBorders>
      </w:tcPr>
    </w:tblStylePr>
    <w:tblStylePr w:type="lastRow">
      <w:tcPr>
        <w:tcBorders>
          <w:top w:val="single" w:color="76923C" w:sz="18" w:space="0"/>
        </w:tcBorders>
      </w:tcPr>
    </w:tblStylePr>
  </w:style>
  <w:style w:type="table" w:styleId="41">
    <w:name w:val="Bordered - Accent 4"/>
    <w:basedOn w:val="a1"/>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 w:type="auto"/>
        <w:top w:w="0" w:type="auto"/>
        <w:right w:w="1" w:type="auto"/>
        <w:bottom w:w="0" w:type="auto"/>
      </w:tblCellMar>
    </w:tblPr>
    <w:tblStylePr w:type="firstCol">
      <w:tcPr>
        <w:tcBorders>
          <w:right w:val="single" w:color="5F497A" w:sz="18" w:space="0"/>
        </w:tcBorders>
      </w:tcPr>
    </w:tblStylePr>
    <w:tblStylePr w:type="firstRow">
      <w:tcPr>
        <w:tcBorders>
          <w:bottom w:val="single" w:color="5F497A" w:sz="18" w:space="0"/>
        </w:tcBorders>
      </w:tcPr>
    </w:tblStylePr>
    <w:tblStylePr w:type="lastCol">
      <w:tcPr>
        <w:tcBorders>
          <w:left w:val="single" w:color="5F497A" w:sz="18" w:space="0"/>
        </w:tcBorders>
      </w:tcPr>
    </w:tblStylePr>
    <w:tblStylePr w:type="lastRow">
      <w:tcPr>
        <w:tcBorders>
          <w:top w:val="single" w:color="5F497A" w:sz="18" w:space="0"/>
        </w:tcBorders>
      </w:tcPr>
    </w:tblStylePr>
  </w:style>
  <w:style w:type="table" w:styleId="42">
    <w:name w:val="Bordered - Accent 5"/>
    <w:basedOn w:val="a1"/>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 w:type="auto"/>
        <w:top w:w="0" w:type="auto"/>
        <w:right w:w="1" w:type="auto"/>
        <w:bottom w:w="0" w:type="auto"/>
      </w:tblCellMar>
    </w:tblPr>
    <w:tblStylePr w:type="firstCol">
      <w:tcPr>
        <w:tcBorders>
          <w:right w:val="single" w:color="31849B" w:sz="18" w:space="0"/>
        </w:tcBorders>
      </w:tcPr>
    </w:tblStylePr>
    <w:tblStylePr w:type="firstRow">
      <w:tcPr>
        <w:tcBorders>
          <w:bottom w:val="single" w:color="31849B" w:sz="18" w:space="0"/>
        </w:tcBorders>
      </w:tcPr>
    </w:tblStylePr>
    <w:tblStylePr w:type="lastCol">
      <w:tcPr>
        <w:tcBorders>
          <w:left w:val="single" w:color="31849B" w:sz="18" w:space="0"/>
        </w:tcBorders>
      </w:tcPr>
    </w:tblStylePr>
    <w:tblStylePr w:type="lastRow">
      <w:tcPr>
        <w:tcBorders>
          <w:top w:val="single" w:color="31849B" w:sz="18" w:space="0"/>
        </w:tcBorders>
      </w:tcPr>
    </w:tblStylePr>
  </w:style>
  <w:style w:type="table" w:styleId="43">
    <w:name w:val="Bordered - Accent 6"/>
    <w:basedOn w:val="a1"/>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 w:type="auto"/>
        <w:top w:w="0" w:type="auto"/>
        <w:right w:w="1" w:type="auto"/>
        <w:bottom w:w="0" w:type="auto"/>
      </w:tblCellMar>
    </w:tblPr>
    <w:tblStylePr w:type="firstCol">
      <w:tcPr>
        <w:tcBorders>
          <w:right w:val="single" w:color="E36C0A" w:sz="18" w:space="0"/>
        </w:tcBorders>
      </w:tcPr>
    </w:tblStylePr>
    <w:tblStylePr w:type="firstRow">
      <w:tcPr>
        <w:tcBorders>
          <w:bottom w:val="single" w:color="E36C0A" w:sz="18" w:space="0"/>
        </w:tcBorders>
      </w:tcPr>
    </w:tblStylePr>
    <w:tblStylePr w:type="lastCol">
      <w:tcPr>
        <w:tcBorders>
          <w:left w:val="single" w:color="E36C0A" w:sz="18" w:space="0"/>
        </w:tcBorders>
      </w:tcPr>
    </w:tblStylePr>
    <w:tblStylePr w:type="lastRow">
      <w:tcPr>
        <w:tcBorders>
          <w:top w:val="single" w:color="E36C0A" w:sz="18" w:space="0"/>
        </w:tcBorders>
      </w:tcPr>
    </w:tblStylePr>
  </w:style>
  <w:style w:type="table" w:styleId="44">
    <w:name w:val="Bordered &amp; Lined"/>
    <w:basedOn w:val="a1"/>
    <w:uiPriority w:val="99"/>
    <w:pPr>
      <w:spacing w:lineRule="auto" w:line="240" w:after="0"/>
    </w:pPr>
    <w:tblPr>
      <w:tblStyleRowBandSize w:val="1"/>
      <w:tblStyleColBandSize w:val="1"/>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 w:type="auto"/>
        <w:top w:w="0" w:type="auto"/>
        <w:right w:w="1" w:type="auto"/>
        <w:bottom w:w="0" w:type="auto"/>
      </w:tblCellMar>
    </w:tblPr>
    <w:tblStylePr w:type="band2Horz">
      <w:tcPr>
        <w:shd w:val="clear" w:color="auto" w:fill="D9D9D9"/>
      </w:tcPr>
    </w:tblStylePr>
    <w:tblStylePr w:type="band2Vert">
      <w:tcPr>
        <w:shd w:val="clear" w:color="auto" w:fill="D9D9D9"/>
      </w:tcPr>
    </w:tblStylePr>
    <w:tblStylePr w:type="firstCol">
      <w:tcPr>
        <w:shd w:val="clear" w:color="auto" w:fill="A6A6A6"/>
      </w:tcPr>
    </w:tblStylePr>
    <w:tblStylePr w:type="firstRow">
      <w:tcPr>
        <w:shd w:val="clear" w:color="auto" w:fill="A6A6A6"/>
      </w:tcPr>
    </w:tblStylePr>
    <w:tblStylePr w:type="lastCol">
      <w:tcPr>
        <w:shd w:val="clear" w:color="auto" w:fill="A6A6A6"/>
      </w:tcPr>
    </w:tblStylePr>
    <w:tblStylePr w:type="lastRow">
      <w:tcPr>
        <w:shd w:val="clear" w:color="auto" w:fill="A6A6A6"/>
      </w:tcPr>
    </w:tblStylePr>
  </w:style>
  <w:style w:type="table" w:styleId="45">
    <w:name w:val="Bordered &amp; Lined - Accent 1"/>
    <w:basedOn w:val="a1"/>
    <w:uiPriority w:val="99"/>
    <w:pPr>
      <w:spacing w:lineRule="auto" w:line="240" w:after="0"/>
    </w:pPr>
    <w:tblPr>
      <w:tblStyleRowBandSize w:val="1"/>
      <w:tblStyleColBandSize w:val="1"/>
      <w:tblInd w:w="0" w:type="dxa"/>
      <w:tblBorders>
        <w:left w:val="single" w:color="17365D" w:sz="4" w:space="0"/>
        <w:top w:val="single" w:color="17365D" w:sz="4" w:space="0"/>
        <w:right w:val="single" w:color="17365D" w:sz="4" w:space="0"/>
        <w:bottom w:val="single" w:color="17365D" w:sz="4" w:space="0"/>
        <w:insideV w:val="single" w:color="17365D" w:sz="4" w:space="0"/>
        <w:insideH w:val="single" w:color="17365D" w:sz="4" w:space="0"/>
      </w:tblBorders>
      <w:tblCellMar>
        <w:left w:w="1" w:type="auto"/>
        <w:top w:w="0" w:type="auto"/>
        <w:right w:w="1" w:type="auto"/>
        <w:bottom w:w="0" w:type="auto"/>
      </w:tblCellMar>
    </w:tblPr>
    <w:tblStylePr w:type="band2Horz">
      <w:tcPr>
        <w:shd w:val="clear" w:color="auto" w:fill="DBE5F1"/>
      </w:tcPr>
    </w:tblStylePr>
    <w:tblStylePr w:type="band2Vert">
      <w:tcPr>
        <w:shd w:val="clear" w:color="auto" w:fill="DBE5F1"/>
      </w:tcPr>
    </w:tblStylePr>
    <w:tblStylePr w:type="firstCol">
      <w:tcPr>
        <w:shd w:val="clear" w:color="auto" w:fill="8DB3E2"/>
      </w:tcPr>
    </w:tblStylePr>
    <w:tblStylePr w:type="firstRow">
      <w:tcPr>
        <w:shd w:val="clear" w:color="auto" w:fill="8DB3E2"/>
      </w:tcPr>
    </w:tblStylePr>
    <w:tblStylePr w:type="lastCol">
      <w:tcPr>
        <w:shd w:val="clear" w:color="auto" w:fill="8DB3E2"/>
      </w:tcPr>
    </w:tblStylePr>
    <w:tblStylePr w:type="lastRow">
      <w:tcPr>
        <w:shd w:val="clear" w:color="auto" w:fill="8DB3E2"/>
      </w:tcPr>
    </w:tblStylePr>
  </w:style>
  <w:style w:type="table" w:styleId="46">
    <w:name w:val="Bordered &amp; Lined - Accent 2"/>
    <w:basedOn w:val="a1"/>
    <w:uiPriority w:val="99"/>
    <w:pPr>
      <w:spacing w:lineRule="auto" w:line="240" w:after="0"/>
    </w:pPr>
    <w:tblPr>
      <w:tblStyleRowBandSize w:val="1"/>
      <w:tblStyleColBandSize w:val="1"/>
      <w:tblInd w:w="0" w:type="dxa"/>
      <w:tblBorders>
        <w:left w:val="single" w:color="943634" w:sz="4" w:space="0"/>
        <w:top w:val="single" w:color="943634" w:sz="4" w:space="0"/>
        <w:right w:val="single" w:color="943634" w:sz="4" w:space="0"/>
        <w:bottom w:val="single" w:color="943634" w:sz="4" w:space="0"/>
        <w:insideV w:val="single" w:color="943634" w:sz="4" w:space="0"/>
        <w:insideH w:val="single" w:color="943634" w:sz="4" w:space="0"/>
      </w:tblBorders>
      <w:tblCellMar>
        <w:left w:w="1" w:type="auto"/>
        <w:top w:w="0" w:type="auto"/>
        <w:right w:w="1" w:type="auto"/>
        <w:bottom w:w="0" w:type="auto"/>
      </w:tblCellMar>
    </w:tblPr>
    <w:tblStylePr w:type="band2Horz">
      <w:tcPr>
        <w:shd w:val="clear" w:color="auto" w:fill="F2DBDB"/>
      </w:tcPr>
    </w:tblStylePr>
    <w:tblStylePr w:type="band2Vert">
      <w:tcPr>
        <w:shd w:val="clear" w:color="auto" w:fill="F2DBDB"/>
      </w:tcPr>
    </w:tblStylePr>
    <w:tblStylePr w:type="firstCol">
      <w:tcPr>
        <w:shd w:val="clear" w:color="auto" w:fill="D99594"/>
      </w:tcPr>
    </w:tblStylePr>
    <w:tblStylePr w:type="firstRow">
      <w:tcPr>
        <w:shd w:val="clear" w:color="auto" w:fill="D99594"/>
      </w:tcPr>
    </w:tblStylePr>
    <w:tblStylePr w:type="lastCol">
      <w:tcPr>
        <w:shd w:val="clear" w:color="auto" w:fill="D99594"/>
      </w:tcPr>
    </w:tblStylePr>
    <w:tblStylePr w:type="lastRow">
      <w:tcPr>
        <w:shd w:val="clear" w:color="auto" w:fill="D99594"/>
      </w:tcPr>
    </w:tblStylePr>
  </w:style>
  <w:style w:type="table" w:styleId="47">
    <w:name w:val="Bordered &amp; Lined - Accent 3"/>
    <w:basedOn w:val="a1"/>
    <w:uiPriority w:val="99"/>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 w:type="auto"/>
        <w:top w:w="0" w:type="auto"/>
        <w:right w:w="1" w:type="auto"/>
        <w:bottom w:w="0" w:type="auto"/>
      </w:tblCellMar>
    </w:tblPr>
    <w:tblStylePr w:type="band2Horz">
      <w:tcPr>
        <w:shd w:val="clear" w:color="auto" w:fill="EAF1DD"/>
      </w:tcPr>
    </w:tblStylePr>
    <w:tblStylePr w:type="band2Vert">
      <w:tcPr>
        <w:shd w:val="clear" w:color="auto" w:fill="EAF1DD"/>
      </w:tcPr>
    </w:tblStylePr>
    <w:tblStylePr w:type="firstCol">
      <w:tcPr>
        <w:shd w:val="clear" w:color="auto" w:fill="C2D69B"/>
      </w:tcPr>
    </w:tblStylePr>
    <w:tblStylePr w:type="firstRow">
      <w:tcPr>
        <w:shd w:val="clear" w:color="auto" w:fill="C2D69B"/>
      </w:tcPr>
    </w:tblStylePr>
    <w:tblStylePr w:type="lastCol">
      <w:tcPr>
        <w:shd w:val="clear" w:color="auto" w:fill="C2D69B"/>
      </w:tcPr>
    </w:tblStylePr>
    <w:tblStylePr w:type="lastRow">
      <w:tcPr>
        <w:shd w:val="clear" w:color="auto" w:fill="C2D69B"/>
      </w:tcPr>
    </w:tblStylePr>
  </w:style>
  <w:style w:type="table" w:styleId="48">
    <w:name w:val="Bordered &amp; Lined - Accent 4"/>
    <w:basedOn w:val="a1"/>
    <w:uiPriority w:val="99"/>
    <w:pPr>
      <w:spacing w:lineRule="auto" w:line="240" w:after="0"/>
    </w:pPr>
    <w:tblPr>
      <w:tblStyleRowBandSize w:val="1"/>
      <w:tblStyleColBandSize w:val="1"/>
      <w:tblInd w:w="0" w:type="dxa"/>
      <w:tblBorders>
        <w:left w:val="single" w:color="5F497A" w:sz="4" w:space="0"/>
        <w:top w:val="single" w:color="5F497A" w:sz="4" w:space="0"/>
        <w:right w:val="single" w:color="5F497A" w:sz="4" w:space="0"/>
        <w:bottom w:val="single" w:color="5F497A" w:sz="4" w:space="0"/>
        <w:insideV w:val="single" w:color="5F497A" w:sz="4" w:space="0"/>
        <w:insideH w:val="single" w:color="5F497A" w:sz="4" w:space="0"/>
      </w:tblBorders>
      <w:tblCellMar>
        <w:left w:w="1" w:type="auto"/>
        <w:top w:w="0" w:type="auto"/>
        <w:right w:w="1" w:type="auto"/>
        <w:bottom w:w="0" w:type="auto"/>
      </w:tblCellMar>
    </w:tblPr>
    <w:tblStylePr w:type="band2Horz">
      <w:tcPr>
        <w:shd w:val="clear" w:color="auto" w:fill="E5DFEC"/>
      </w:tcPr>
    </w:tblStylePr>
    <w:tblStylePr w:type="band2Vert">
      <w:tcPr>
        <w:shd w:val="clear" w:color="auto" w:fill="E5DFEC"/>
      </w:tcPr>
    </w:tblStylePr>
    <w:tblStylePr w:type="firstCol">
      <w:tcPr>
        <w:shd w:val="clear" w:color="auto" w:fill="B2A1C7"/>
      </w:tcPr>
    </w:tblStylePr>
    <w:tblStylePr w:type="firstRow">
      <w:tcPr>
        <w:shd w:val="clear" w:color="auto" w:fill="B2A1C7"/>
      </w:tcPr>
    </w:tblStylePr>
    <w:tblStylePr w:type="lastCol">
      <w:tcPr>
        <w:shd w:val="clear" w:color="auto" w:fill="B2A1C7"/>
      </w:tcPr>
    </w:tblStylePr>
    <w:tblStylePr w:type="lastRow">
      <w:tcPr>
        <w:shd w:val="clear" w:color="auto" w:fill="B2A1C7"/>
      </w:tcPr>
    </w:tblStylePr>
  </w:style>
  <w:style w:type="table" w:styleId="49">
    <w:name w:val="Bordered &amp; Lined - Accent 5"/>
    <w:basedOn w:val="a1"/>
    <w:uiPriority w:val="99"/>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 w:type="auto"/>
        <w:top w:w="0" w:type="auto"/>
        <w:right w:w="1" w:type="auto"/>
        <w:bottom w:w="0" w:type="auto"/>
      </w:tblCellMar>
    </w:tblPr>
    <w:tblStylePr w:type="band2Horz">
      <w:tcPr>
        <w:shd w:val="clear" w:color="auto" w:fill="DAEEF3"/>
      </w:tcPr>
    </w:tblStylePr>
    <w:tblStylePr w:type="band2Vert">
      <w:tcPr>
        <w:shd w:val="clear" w:color="auto" w:fill="DAEEF3"/>
      </w:tcPr>
    </w:tblStylePr>
    <w:tblStylePr w:type="firstCol">
      <w:tcPr>
        <w:shd w:val="clear" w:color="auto" w:fill="92CDDC"/>
      </w:tcPr>
    </w:tblStylePr>
    <w:tblStylePr w:type="firstRow">
      <w:tcPr>
        <w:shd w:val="clear" w:color="auto" w:fill="92CDDC"/>
      </w:tcPr>
    </w:tblStylePr>
    <w:tblStylePr w:type="lastCol">
      <w:tcPr>
        <w:shd w:val="clear" w:color="auto" w:fill="92CDDC"/>
      </w:tcPr>
    </w:tblStylePr>
    <w:tblStylePr w:type="lastRow">
      <w:tcPr>
        <w:shd w:val="clear" w:color="auto" w:fill="92CDDC"/>
      </w:tcPr>
    </w:tblStylePr>
  </w:style>
  <w:style w:type="table" w:styleId="50">
    <w:name w:val="Bordered &amp; Lined - Accent 6"/>
    <w:basedOn w:val="a1"/>
    <w:uiPriority w:val="99"/>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 w:type="auto"/>
        <w:top w:w="0" w:type="auto"/>
        <w:right w:w="1" w:type="auto"/>
        <w:bottom w:w="0" w:type="auto"/>
      </w:tblCellMar>
    </w:tblPr>
    <w:tblStylePr w:type="band2Horz">
      <w:tcPr>
        <w:shd w:val="clear" w:color="auto" w:fill="FDE9D9"/>
      </w:tcPr>
    </w:tblStylePr>
    <w:tblStylePr w:type="band2Vert">
      <w:tcPr>
        <w:shd w:val="clear" w:color="auto" w:fill="FDE9D9"/>
      </w:tcPr>
    </w:tblStylePr>
    <w:tblStylePr w:type="firstCol">
      <w:tcPr>
        <w:shd w:val="clear" w:color="auto" w:fill="FABF8F"/>
      </w:tcPr>
    </w:tblStylePr>
    <w:tblStylePr w:type="firstRow">
      <w:tcPr>
        <w:shd w:val="clear" w:color="auto" w:fill="FABF8F"/>
      </w:tcPr>
    </w:tblStylePr>
    <w:tblStylePr w:type="lastCol">
      <w:tcPr>
        <w:shd w:val="clear" w:color="auto" w:fill="FABF8F"/>
      </w:tcPr>
    </w:tblStylePr>
    <w:tblStylePr w:type="lastRow">
      <w:tcPr>
        <w:shd w:val="clear" w:color="auto" w:fill="FABF8F"/>
      </w:tcPr>
    </w:tblStylePr>
  </w:style>
  <w:style w:type="character" w:styleId="51">
    <w:name w:val="Hyperlink"/>
    <w:uiPriority w:val="99"/>
    <w:unhideWhenUsed/>
    <w:rPr>
      <w:color w:val="0000FF" w:themeColor="hyperlink"/>
      <w:u w:val="single"/>
    </w:rPr>
  </w:style>
  <w:style w:type="character" w:default="1" w:styleId="86">
    <w:name w:val="Default Paragraph Font"/>
    <w:uiPriority w:val="1"/>
    <w:semiHidden/>
    <w:unhideWhenUsed/>
  </w:style>
  <w:style w:type="paragraph" w:default="1" w:styleId="a">
    <w:name w:val="Normal"/>
    <w:qFormat/>
  </w:style>
  <w:style w:type="table" w:default="1" w:styleId="a1">
    <w:name w:val="Normal Table"/>
    <w:uiPriority w:val="99"/>
    <w:semiHidden/>
    <w:unhideWhenUsed/>
    <w:tblPr>
      <w:tblStyleRowBandSize w:val="1"/>
      <w:tblStyleColBandSize w:val="1"/>
      <w:tblInd w:w="0" w:type="dxa"/>
      <w:tblCellMar>
        <w:left w:w="108" w:type="dxa"/>
        <w:top w:w="0" w:type="dxa"/>
        <w:right w:w="108" w:type="dxa"/>
        <w:bottom w:w="0" w:type="dxa"/>
      </w:tblCellMar>
    </w:tblPr>
  </w:style>
  <w:style w:type="numbering" w:default="1" w:styleId="a2">
    <w:name w:val="No List"/>
    <w:uiPriority w:val="99"/>
    <w:semiHidden/>
    <w:unhideWhenUsed/>
  </w:style>
  <w:style w:type="paragraph" w:styleId="a3">
    <w:name w:val="Footer"/>
    <w:basedOn w:val="a"/>
    <w:uiPriority w:val="99"/>
    <w:unhideWhenUsed/>
    <w:pPr>
      <w:spacing w:lineRule="auto" w:line="240" w:after="0"/>
      <w:tabs>
        <w:tab w:val="center" w:pos="4677"/>
        <w:tab w:val="right" w:pos="9355"/>
      </w:tabs>
    </w:pPr>
  </w:style>
  <w:style w:type="paragraph" w:styleId="a5">
    <w:name w:val="Header"/>
    <w:basedOn w:val="a"/>
    <w:uiPriority w:val="99"/>
    <w:unhideWhenUsed/>
    <w:pPr>
      <w:spacing w:lineRule="auto" w:line="240" w:after="0"/>
      <w:tabs>
        <w:tab w:val="center" w:pos="4677"/>
        <w:tab w:val="right" w:pos="9355"/>
      </w:tabs>
    </w:pPr>
  </w:style>
  <w:style w:type="paragraph" w:styleId="a7">
    <w:name w:val="No Spacing"/>
    <w:qFormat/>
    <w:uiPriority w:val="1"/>
    <w:pPr>
      <w:spacing w:lineRule="auto" w:line="240" w:after="0"/>
    </w:pPr>
  </w:style>
  <w:style w:type="paragraph" w:styleId="a8">
    <w:name w:val="Subtitle"/>
    <w:basedOn w:val="a"/>
    <w:next w:val="a"/>
    <w:qFormat/>
    <w:uiPriority w:val="11"/>
    <w:rPr>
      <w:rFonts w:ascii="Arial" w:hAnsi="Arial" w:cs="Arial" w:eastAsia="Arial"/>
      <w:i/>
      <w:iCs/>
      <w:color w:val="444444"/>
      <w:sz w:val="52"/>
      <w:szCs w:val="52"/>
    </w:rPr>
    <w:pPr>
      <w:numPr>
        <w:ilvl w:val="1"/>
      </w:numPr>
      <w:spacing w:lineRule="auto" w:line="240"/>
    </w:pPr>
  </w:style>
  <w:style w:type="paragraph" w:styleId="aa">
    <w:name w:val="Intense Quote"/>
    <w:basedOn w:val="a"/>
    <w:next w:val="a"/>
    <w:qFormat/>
    <w:uiPriority w:val="30"/>
    <w:rPr>
      <w:b/>
      <w:bCs/>
      <w:i/>
      <w:iCs/>
      <w:color w:val="464646"/>
      <w:sz w:val="19"/>
      <w:szCs w:val="19"/>
    </w:rPr>
    <w:pPr>
      <w:ind w:left="567" w:right="567"/>
      <w:jc w:val="both"/>
      <w:shd w:val="clear" w:color="auto" w:fill="EEEEEE"/>
      <w:pBdr>
        <w:left w:val="single" w:color="808080" w:sz="4" w:space="4"/>
        <w:top w:val="single" w:color="808080" w:sz="4" w:space="1"/>
        <w:right w:val="single" w:color="808080" w:sz="4" w:space="4"/>
        <w:bottom w:val="single" w:color="808080" w:sz="4" w:space="1"/>
      </w:pBdr>
    </w:pPr>
  </w:style>
  <w:style w:type="paragraph" w:styleId="af2">
    <w:name w:val="Title"/>
    <w:basedOn w:val="a"/>
    <w:next w:val="a"/>
    <w:qFormat/>
    <w:uiPriority w:val="10"/>
    <w:rPr>
      <w:rFonts w:ascii="Arial" w:hAnsi="Arial" w:cs="Arial" w:eastAsia="Arial"/>
      <w:b/>
      <w:bCs/>
      <w:color w:val="000000" w:themeColor="text1"/>
      <w:sz w:val="72"/>
      <w:szCs w:val="72"/>
    </w:rPr>
    <w:pPr>
      <w:contextualSpacing w:val="true"/>
      <w:spacing w:lineRule="auto" w:line="240" w:after="80" w:before="300"/>
      <w:pBdr>
        <w:bottom w:val="single" w:color="000000" w:sz="24" w:space="0" w:themeColor="text1"/>
      </w:pBdr>
    </w:pPr>
  </w:style>
  <w:style w:type="paragraph" w:styleId="af5">
    <w:name w:val="List Paragraph"/>
    <w:basedOn w:val="a"/>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image" Target="media/image0.jpg"/><Relationship Id="rId8" Type="http://schemas.openxmlformats.org/officeDocument/2006/relationships/hyperlink" Target="https://www.varndean.ac.uk/?q=i_bacc" TargetMode="External"/><Relationship Id="rId9" Type="http://schemas.openxmlformats.org/officeDocument/2006/relationships/hyperlink" Target="http://www.ucas.com" TargetMode="External"/><Relationship Id="rId10" Type="http://schemas.openxmlformats.org/officeDocument/2006/relationships/hyperlink" Target="https://nationalcareersservice.direct.gov.uk/advice/planning/jobfamily/Pages/default.aspx" TargetMode="External"/></Relationships>
</file>

<file path=word/_rels/header1.xml.rels><?xml version="1.0" encoding="UTF-8" standalone="yes"?><Relationships xmlns="http://schemas.openxmlformats.org/package/2006/relationships"></Relationships>
</file>

<file path=word/theme/_rels/theme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Template>Normal.dotm</Template>
  <TotalTime>1</TotalTime>
  <Pages>1</Pages>
  <Words>0</Words>
  <Characters>0</Characters>
  <Application>OnlyOffice</Application>
  <DocSecurity>0</DocSecurity>
  <Lines>1</Lines>
  <Paragraphs>1</Paragraphs>
  <ScaleCrop>false</ScaleCrop>
  <LinksUpToDate>false</LinksUpToDate>
  <CharactersWithSpaces>0</CharactersWithSpaces>
  <SharedDoc>false</SharedDoc>
  <HyperlinksChanged>false</HyperlinksChanged>
  <AppVersion>3.0000</AppVersion>
</Properties>
</file>

<file path=docProps/core.xml><?xml version="1.0" encoding="utf-8"?>
<cp:coreProperties xmlns:cp="http://schemas.openxmlformats.org/package/2006/metadata/core-properties" xmlns:dc="http://purl.org/dc/elements/1.1/">
  <dc:creator/>
  <cp:lastModifiedBy/>
</cp:coreProperties>
</file>